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line="240" w:lineRule="auto"/>
        <w:ind w:left="0" w:right="0" w:firstLine="425"/>
        <w:jc w:val="center"/>
      </w:pPr>
      <w:r>
        <w:rPr>
          <w:rFonts w:hint="eastAsia" w:ascii="宋体" w:hAnsi="宋体" w:eastAsia="宋体" w:cs="宋体"/>
          <w:i w:val="0"/>
          <w:iCs w:val="0"/>
          <w:caps w:val="0"/>
          <w:color w:val="FF0000"/>
          <w:spacing w:val="30"/>
          <w:sz w:val="32"/>
          <w:szCs w:val="32"/>
        </w:rPr>
        <w:t>目录</w:t>
      </w:r>
    </w:p>
    <w:p>
      <w:pPr>
        <w:keepNext w:val="0"/>
        <w:keepLines w:val="0"/>
        <w:widowControl/>
        <w:suppressLineNumbers w:val="0"/>
        <w:wordWrap w:val="0"/>
        <w:spacing w:before="0" w:beforeAutospacing="0" w:after="0" w:afterAutospacing="0" w:line="45" w:lineRule="atLeast"/>
        <w:ind w:left="0" w:right="0" w:firstLine="3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一、课程性质与任务</w:t>
      </w:r>
    </w:p>
    <w:p>
      <w:pPr>
        <w:keepNext w:val="0"/>
        <w:keepLines w:val="0"/>
        <w:widowControl/>
        <w:suppressLineNumbers w:val="0"/>
        <w:wordWrap w:val="0"/>
        <w:spacing w:before="0" w:beforeAutospacing="0" w:after="0" w:afterAutospacing="0" w:line="45" w:lineRule="atLeast"/>
        <w:ind w:left="0" w:right="0" w:firstLine="3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二、课程教学目标</w:t>
      </w:r>
    </w:p>
    <w:p>
      <w:pPr>
        <w:keepNext w:val="0"/>
        <w:keepLines w:val="0"/>
        <w:widowControl/>
        <w:suppressLineNumbers w:val="0"/>
        <w:wordWrap w:val="0"/>
        <w:spacing w:before="0" w:beforeAutospacing="0" w:after="0" w:afterAutospacing="0" w:line="45" w:lineRule="atLeast"/>
        <w:ind w:left="0" w:right="0" w:firstLine="3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三、教学内容及实训内容</w:t>
      </w:r>
    </w:p>
    <w:p>
      <w:pPr>
        <w:keepNext w:val="0"/>
        <w:keepLines w:val="0"/>
        <w:widowControl/>
        <w:suppressLineNumbers w:val="0"/>
        <w:wordWrap w:val="0"/>
        <w:spacing w:before="0" w:beforeAutospacing="0" w:after="0" w:afterAutospacing="0" w:line="45" w:lineRule="atLeast"/>
        <w:ind w:left="0" w:right="0" w:firstLine="3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第一部分</w:t>
      </w:r>
      <w:r>
        <w:rPr>
          <w:rFonts w:hint="default" w:ascii="Times New Roman" w:hAnsi="Times New Roman" w:eastAsia="微软雅黑" w:cs="Times New Roman"/>
          <w:i w:val="0"/>
          <w:iCs w:val="0"/>
          <w:caps w:val="0"/>
          <w:color w:val="000000"/>
          <w:spacing w:val="30"/>
          <w:kern w:val="0"/>
          <w:sz w:val="24"/>
          <w:szCs w:val="24"/>
          <w:lang w:val="en-US" w:eastAsia="zh-CN" w:bidi="ar"/>
        </w:rPr>
        <w:t> </w:t>
      </w:r>
      <w:r>
        <w:rPr>
          <w:rFonts w:hint="eastAsia" w:ascii="宋体" w:hAnsi="宋体" w:eastAsia="宋体" w:cs="宋体"/>
          <w:i w:val="0"/>
          <w:iCs w:val="0"/>
          <w:caps w:val="0"/>
          <w:color w:val="000000"/>
          <w:spacing w:val="30"/>
          <w:kern w:val="0"/>
          <w:sz w:val="24"/>
          <w:szCs w:val="24"/>
          <w:lang w:val="en-US" w:eastAsia="zh-CN" w:bidi="ar"/>
        </w:rPr>
        <w:t>电工技术模块</w:t>
      </w:r>
    </w:p>
    <w:p>
      <w:pPr>
        <w:keepNext w:val="0"/>
        <w:keepLines w:val="0"/>
        <w:widowControl/>
        <w:suppressLineNumbers w:val="0"/>
        <w:wordWrap w:val="0"/>
        <w:spacing w:before="0" w:beforeAutospacing="0" w:after="0" w:afterAutospacing="0" w:line="45" w:lineRule="atLeast"/>
        <w:ind w:left="0" w:right="0" w:firstLine="3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第二部分</w:t>
      </w:r>
      <w:r>
        <w:rPr>
          <w:rFonts w:hint="default" w:ascii="Times New Roman" w:hAnsi="Times New Roman" w:eastAsia="微软雅黑" w:cs="Times New Roman"/>
          <w:i w:val="0"/>
          <w:iCs w:val="0"/>
          <w:caps w:val="0"/>
          <w:color w:val="000000"/>
          <w:spacing w:val="30"/>
          <w:kern w:val="0"/>
          <w:sz w:val="24"/>
          <w:szCs w:val="24"/>
          <w:lang w:val="en-US" w:eastAsia="zh-CN" w:bidi="ar"/>
        </w:rPr>
        <w:t> </w:t>
      </w:r>
      <w:r>
        <w:rPr>
          <w:rFonts w:hint="eastAsia" w:ascii="宋体" w:hAnsi="宋体" w:eastAsia="宋体" w:cs="宋体"/>
          <w:i w:val="0"/>
          <w:iCs w:val="0"/>
          <w:caps w:val="0"/>
          <w:color w:val="000000"/>
          <w:spacing w:val="30"/>
          <w:kern w:val="0"/>
          <w:sz w:val="24"/>
          <w:szCs w:val="24"/>
          <w:lang w:val="en-US" w:eastAsia="zh-CN" w:bidi="ar"/>
        </w:rPr>
        <w:t>电子技术模块</w:t>
      </w:r>
    </w:p>
    <w:p>
      <w:pPr>
        <w:keepNext w:val="0"/>
        <w:keepLines w:val="0"/>
        <w:widowControl/>
        <w:suppressLineNumbers w:val="0"/>
        <w:wordWrap w:val="0"/>
        <w:spacing w:before="0" w:beforeAutospacing="0" w:after="0" w:afterAutospacing="0" w:line="45" w:lineRule="atLeast"/>
        <w:ind w:left="0" w:right="0" w:firstLine="3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第三部分</w:t>
      </w:r>
      <w:r>
        <w:rPr>
          <w:rFonts w:hint="default" w:ascii="Times New Roman" w:hAnsi="Times New Roman" w:eastAsia="微软雅黑" w:cs="Times New Roman"/>
          <w:i w:val="0"/>
          <w:iCs w:val="0"/>
          <w:caps w:val="0"/>
          <w:color w:val="000000"/>
          <w:spacing w:val="30"/>
          <w:kern w:val="0"/>
          <w:sz w:val="24"/>
          <w:szCs w:val="24"/>
          <w:lang w:val="en-US" w:eastAsia="zh-CN" w:bidi="ar"/>
        </w:rPr>
        <w:t> </w:t>
      </w:r>
      <w:r>
        <w:rPr>
          <w:rFonts w:hint="eastAsia" w:ascii="宋体" w:hAnsi="宋体" w:eastAsia="宋体" w:cs="宋体"/>
          <w:i w:val="0"/>
          <w:iCs w:val="0"/>
          <w:caps w:val="0"/>
          <w:color w:val="000000"/>
          <w:spacing w:val="30"/>
          <w:kern w:val="0"/>
          <w:sz w:val="24"/>
          <w:szCs w:val="24"/>
          <w:lang w:val="en-US" w:eastAsia="zh-CN" w:bidi="ar"/>
        </w:rPr>
        <w:t>职业应用模块</w:t>
      </w:r>
    </w:p>
    <w:p>
      <w:pPr>
        <w:keepNext w:val="0"/>
        <w:keepLines w:val="0"/>
        <w:widowControl/>
        <w:suppressLineNumbers w:val="0"/>
        <w:wordWrap w:val="0"/>
        <w:spacing w:before="0" w:beforeAutospacing="0" w:after="210" w:afterAutospacing="0" w:line="75" w:lineRule="atLeast"/>
        <w:ind w:left="0" w:right="0" w:firstLine="3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四、课时分配</w:t>
      </w:r>
    </w:p>
    <w:p>
      <w:pPr>
        <w:keepNext w:val="0"/>
        <w:keepLines w:val="0"/>
        <w:widowControl/>
        <w:suppressLineNumbers w:val="0"/>
        <w:wordWrap w:val="0"/>
        <w:spacing w:before="0" w:beforeAutospacing="0" w:after="0" w:afterAutospacing="0" w:line="45" w:lineRule="atLeast"/>
        <w:ind w:left="0" w:right="0" w:firstLine="3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一、课程性质与任务</w:t>
      </w:r>
    </w:p>
    <w:p>
      <w:pPr>
        <w:keepNext w:val="0"/>
        <w:keepLines w:val="0"/>
        <w:widowControl/>
        <w:suppressLineNumbers w:val="0"/>
        <w:wordWrap w:val="0"/>
        <w:spacing w:before="0" w:beforeAutospacing="0" w:after="0" w:afterAutospacing="0" w:line="30" w:lineRule="atLeast"/>
        <w:ind w:left="30" w:right="15"/>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    本课程是中等职业学校“机电应用技术”专业必修的技术基础课。通过本课程的学习，使学生掌握交直流电路、模拟电路和数字电路的基础知识，掌握简单电路的构成和分析方法。电工电子技术课程的作用和任务是在教学过程贴近岗位工作实际，了解电工技术和电子技术的应用和发展概况，使学生获得电工技术和电子技术必要的基础理论知识和基本实践技能，尤其是在职业技能，动手能力上均应得到实践训练，并与行业认证《维修电工》接轨，达到国家职业技能中的要求。该课程总体分为三个模块来学习，它们是：电工技术模块、电子技术模块和职业应用模块。学生通过该课程的理论学习和技能实训练习，应当掌握简单交直流电路的基本工作原理和分析方法，熟悉模拟电路和数字电路的构成、区别和不同的分析方法。为深入学习本专业后续课程及从事现代教育技术的应用打下基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4ZDNjNjA1ZDhkZDM1ZTY1ZTE4OTM1YWRlOTVjYWEifQ=="/>
  </w:docVars>
  <w:rsids>
    <w:rsidRoot w:val="00000000"/>
    <w:rsid w:val="636E3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2022-06-21T08:33:30Z</dcterms:created>
  <dc:creator>学籍管理中心</dc:creator>
  <cp:lastModifiedBy>黑豹</cp:lastModifiedBy>
  <dcterms:modified xsi:type="dcterms:W3CDTF">2022-06-21T08:33:56Z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EBDD4C9493DE49918FB5DA987277DADB</vt:lpwstr>
  </property>
</Properties>
</file>