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1" w:name="_GoBack"/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 w:bidi="ar"/>
        </w:rPr>
        <w:t>电工与电子技术教案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2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选用教材：中等职业教育电工电子类专业国家规划教材配套教学用书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14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高等教育出版社  《电工与电子技术》第2版  主编 程周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080"/>
        <w:gridCol w:w="2669"/>
        <w:gridCol w:w="1877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授课章节</w:t>
            </w:r>
          </w:p>
        </w:tc>
        <w:tc>
          <w:tcPr>
            <w:tcW w:w="72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30"/>
                <w:kern w:val="0"/>
                <w:sz w:val="32"/>
                <w:szCs w:val="32"/>
                <w:lang w:val="en-US" w:eastAsia="zh-CN" w:bidi="ar"/>
              </w:rPr>
              <w:t>电路基础模块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第1章 直流电路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  </w:t>
            </w:r>
            <w:bookmarkStart w:id="0" w:name="书签9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1.9 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电路模型的概念及电流源、电压源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授课形式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1181" w:right="0" w:hanging="118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讲授、讨论、类比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课时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2课时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-4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教学目的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知识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目标</w:t>
            </w: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6"/>
                <w:szCs w:val="16"/>
                <w:lang w:val="en-US" w:eastAsia="zh-CN" w:bidi="ar"/>
              </w:rPr>
              <w:t>          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6"/>
                <w:szCs w:val="16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理解理想电压源的模型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6"/>
                <w:szCs w:val="16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理解理想电流源的模型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6"/>
                <w:szCs w:val="16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理解实际电压源、电流源的模型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6"/>
                <w:szCs w:val="16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会进行两种电源之间相互转换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目标</w:t>
            </w: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培养学生发散思维的能力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社会实践目标</w:t>
            </w: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1.培养善于思考问题的好习惯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2.养成积极面对困难的乐观学习态度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3.培养积极探索、追求真理的科学观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教学重点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两种理想电源的应用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教学难点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两种实际电源模型的理解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教学方式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讲授、讨论、类比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教/学具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多媒体教学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教材分析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学情分析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教学过程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复习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20" w:right="0" w:hanging="7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6"/>
                <w:szCs w:val="16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什么是叠加定理？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20" w:right="0" w:hanging="7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16"/>
                <w:szCs w:val="16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应用叠加定理时，应注意哪些问题？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新课导入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利用多媒体课件投影的画面，展示问题，激发学生的学习兴趣，让学生积极思考，集中学生的注意力。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新课教学：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一、电路模型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　　电路模型——足以反映实际电路中电工设备和器件（实际部件）的电磁性能的理想电路元件或它们的组合。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　　理想电路元件——抽掉了实际部件的外形、尺寸等差异性，反映其电磁性能共性的电路模型的最小单元。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　发生在实际电路器件中的电磁现象按性质可分为：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 （1）消耗电能；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（2）供给电能；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（3）储存电场能量；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（4）储存磁场能量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假定这些现象可以分别研究。将每一种性质的电磁现象用一理想电路元件来表征，有如下几种基本的理想电路元件：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（1）电阻——反映消耗电能转换成其他形式能量的过程（如电阻器、灯泡、电炉等）。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（2）电容——反映产生电场，储存电场能量的特征。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（3）电感——反映产生磁场，储存磁场能量的特征。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（4）电源元件——表示各种将其它形式的能量转变成电能的元件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需要注意的是：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（1）具有相同的主要电磁性能的实际电路部件，在一定条件下可用同一模型表示；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（2）同一实际电路部件在不同的工作条件下，其模型可以有不同的形式。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如在直流情况下，一个线圈的模型可以是一个电阻元件；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　　在较低频率下，就要用电阻元件和电感元件的串联组合模拟；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　　在较高频率下，还应计及导体表面的电荷作用，即电容效应，所以其模型还需要包含电容元件。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　　实际电路的电路模型取得恰当，对电路的分析和计算结果就与实际情况接近；模型取得不恰当，则会造成很大误差，有时甚至导致自相矛盾的结果。如果模型取得太复杂就会造成分析的困难；如果取得太简单，又不足以反映所需求解的真实情况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二、理想电源的模型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1.理想电压源---恒压源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当R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=0时，电压U恒等于电动势E，是一定值，而其中的电流I则是任意的，由负载电阻R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及电压U确定。这样的电源称为理想电压源或恒压源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perscript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它的外特性曲线将是与横轴平行的一条直线，如图所示，其符号及电路如图所示。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u w:val="none"/>
                <w:bdr w:val="none" w:color="auto" w:sz="0" w:space="0"/>
              </w:rPr>
              <w:drawing>
                <wp:inline distT="0" distB="0" distL="114300" distR="114300">
                  <wp:extent cx="2438400" cy="1695450"/>
                  <wp:effectExtent l="0" t="0" r="0" b="0"/>
                  <wp:docPr id="6" name="图片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理想电压源具有两个基本性质：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（1）它的端电压是恒定值U，与流过的电流无关。当电流为零时，其两端仍有电压U。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（2）电压源的电压是由它本身确定的，至于流过它的电流则是任意的。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特点：（1）理想电压源的端电压恒定。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6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（2）电源内阻为  “Ro= 0”。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6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（3）理想电压源不能短路，不能并联使用。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6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（4）电源中的电流由外电路决定。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u w:val="none"/>
                <w:bdr w:val="none" w:color="auto" w:sz="0" w:space="0"/>
              </w:rPr>
              <w:drawing>
                <wp:inline distT="0" distB="0" distL="114300" distR="114300">
                  <wp:extent cx="3552825" cy="1552575"/>
                  <wp:effectExtent l="0" t="0" r="9525" b="9525"/>
                  <wp:docPr id="9" name="图片 2" descr="IMG_25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一般说来，电压源在电路中是作为提供功率的元件出现的，但是，有时也可能以吸收功率而作为负载出现在电路中，我们可以根据电压源电压电流的参考方向，应用功率计算公式，根据算得功率的正负值来判定它是产生功率还是吸收功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24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如果一个电源的内阻远较负载电阻为小，即R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&lt;&lt;r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L时，则内阻压降R0I&lt;&lt; U，于是U≈E，基本上恒定，可以认为是理想电压源。通常用的稳压电源也可认为是一个理想电压源。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2.实际电压源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实际电源有内电阻，用理想电源元件和理想电阻元件的组合，表征实际电源的特性。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（1）电压源模型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①图形符号： 恒压源Us与内电阻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Ro串联组合如图所示。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②外特性：电压源输出电压与输出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电流的关系为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bdr w:val="none" w:color="auto" w:sz="0" w:space="0"/>
                <w:vertAlign w:val="subscript"/>
              </w:rPr>
              <w:drawing>
                <wp:inline distT="0" distB="0" distL="114300" distR="114300">
                  <wp:extent cx="847725" cy="228600"/>
                  <wp:effectExtent l="0" t="0" r="9525" b="0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当电源开路时，I=0，输出电压U=Us；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当电源短路时，U=0，输出电流I=Us/Ro;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当Ro→0时，U→Us，电压源→恒压源，其外特性曲线如图。</w:t>
            </w:r>
          </w:p>
          <w:tbl>
            <w:tblPr>
              <w:tblpPr w:vertAnchor="text" w:tblpXSpec="left"/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0"/>
              <w:gridCol w:w="2790"/>
              <w:gridCol w:w="285"/>
              <w:gridCol w:w="22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  <w:tblCellSpacing w:w="0" w:type="dxa"/>
              </w:trPr>
              <w:tc>
                <w:tcPr>
                  <w:tcW w:w="960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2775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285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2235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450" w:afterAutospacing="0" w:line="240" w:lineRule="auto"/>
                    <w:ind w:left="0" w:righ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bdr w:val="none" w:color="auto" w:sz="0" w:space="0"/>
                      <w:vertAlign w:val="subscript"/>
                    </w:rPr>
                    <w:drawing>
                      <wp:inline distT="0" distB="0" distL="114300" distR="114300">
                        <wp:extent cx="1762125" cy="1333500"/>
                        <wp:effectExtent l="0" t="0" r="9525" b="0"/>
                        <wp:docPr id="10" name="图片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32"/>
                      <w:szCs w:val="32"/>
                      <w:vertAlign w:val="subscrip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1" w:hRule="atLeast"/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vMerge w:val="continue"/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450" w:afterAutospacing="0" w:line="240" w:lineRule="auto"/>
                    <w:ind w:left="0" w:righ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bdr w:val="none" w:color="auto" w:sz="0" w:space="0"/>
                      <w:vertAlign w:val="subscript"/>
                    </w:rPr>
                    <w:drawing>
                      <wp:inline distT="0" distB="0" distL="114300" distR="114300">
                        <wp:extent cx="1419225" cy="1143000"/>
                        <wp:effectExtent l="0" t="0" r="9525" b="0"/>
                        <wp:docPr id="4" name="图片 5" descr="IMG_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5" descr="IMG_2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16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78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3、理想电流源---恒流源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当R0=∞（相当于并联支路R0断开）时，电流I恒等于电流IS，是一定值，而其两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端的电压U则是任意的，由负载电阻RL及电流IS确定。这样的电源称为理想电流源或恒流源。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其符号及电路如图所示。它的外特性曲线将是与纵轴平行的一条直线，如图所示。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u w:val="none"/>
                <w:bdr w:val="none" w:color="auto" w:sz="0" w:space="0"/>
                <w:vertAlign w:val="subscript"/>
              </w:rPr>
              <w:drawing>
                <wp:inline distT="0" distB="0" distL="114300" distR="114300">
                  <wp:extent cx="3505200" cy="1504950"/>
                  <wp:effectExtent l="0" t="0" r="0" b="0"/>
                  <wp:docPr id="8" name="图片 6" descr="IMG_26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理想电流源有两个基本性质：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（1）它发出的电流是定值IS，或是一定的时间函数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s(t)，与两端的电压无关。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当电压为零时，它发出的电流仍为Is或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s(t)。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（2）电流源的电流是由它本身确定的，恒定不变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特点：（1）输出电流恒定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（2）理想电流源内阻为无穷大（ </w:t>
            </w:r>
            <w:r>
              <w:rPr>
                <w:rFonts w:hint="eastAsia" w:ascii="宋体" w:hAnsi="宋体" w:eastAsia="宋体" w:cs="宋体"/>
                <w:i/>
                <w:iCs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RO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=</w:t>
            </w:r>
            <w:r>
              <w:rPr>
                <w:rFonts w:ascii="Symbol" w:hAnsi="Symbol" w:cs="Symbol" w:eastAsiaTheme="minorEastAsia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 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（3）理想电流源不能开路，不能串联使用。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（4）输出电压由外电路决定。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电流源和电压源一样，有时对电路提供功率，有时也从电路吸收功率。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如果一个电源的内阻远较负载电阻为大，即R0&gt;&gt;RL时，则I≈IS，基本上恒定，可以认为是理想电流源。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4.实际电流源模型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①图形符号： 恒流源Is与内电阻Ro并联组合如图所示。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②外特性：电流源输出电流与输出电压的关系为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bdr w:val="none" w:color="auto" w:sz="0" w:space="0"/>
                <w:vertAlign w:val="subscript"/>
              </w:rPr>
              <w:drawing>
                <wp:inline distT="0" distB="0" distL="114300" distR="114300">
                  <wp:extent cx="762000" cy="428625"/>
                  <wp:effectExtent l="0" t="0" r="0" b="8890"/>
                  <wp:docPr id="12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当电源开路时，I=0，输出电压U=Is·Ro；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当电源短路时，U=0，输出电流I= Is；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当Ro→∞时，I→Is，电流源→恒流源。其外特性曲线如图所示。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(3) 电压源和电流源的等效变换</w:t>
            </w:r>
          </w:p>
          <w:tbl>
            <w:tblPr>
              <w:tblpPr w:vertAnchor="text" w:tblpXSpec="left"/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0"/>
              <w:gridCol w:w="2580"/>
              <w:gridCol w:w="270"/>
              <w:gridCol w:w="24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6" w:hRule="atLeast"/>
                <w:tblCellSpacing w:w="0" w:type="dxa"/>
              </w:trPr>
              <w:tc>
                <w:tcPr>
                  <w:tcW w:w="780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2580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270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2415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450" w:afterAutospacing="0" w:line="240" w:lineRule="auto"/>
                    <w:ind w:left="0" w:righ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bdr w:val="none" w:color="auto" w:sz="0" w:space="0"/>
                      <w:vertAlign w:val="subscript"/>
                    </w:rPr>
                    <w:drawing>
                      <wp:inline distT="0" distB="0" distL="114300" distR="114300">
                        <wp:extent cx="1533525" cy="1238250"/>
                        <wp:effectExtent l="0" t="0" r="9525" b="0"/>
                        <wp:docPr id="3" name="图片 8" descr="IMG_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8" descr="IMG_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5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71" w:hRule="atLeast"/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450" w:afterAutospacing="0" w:line="240" w:lineRule="auto"/>
                    <w:ind w:left="0" w:righ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bdr w:val="none" w:color="auto" w:sz="0" w:space="0"/>
                      <w:vertAlign w:val="subscript"/>
                    </w:rPr>
                    <w:drawing>
                      <wp:inline distT="0" distB="0" distL="114300" distR="114300">
                        <wp:extent cx="1638300" cy="1238250"/>
                        <wp:effectExtent l="0" t="0" r="0" b="0"/>
                        <wp:docPr id="2" name="图片 9" descr="IMG_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9" descr="IMG_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0" w:type="auto"/>
                  <w:vMerge w:val="continue"/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vMerge w:val="continue"/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32"/>
                      <w:szCs w:val="32"/>
                      <w:vertAlign w:val="subscript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5.电压源和电流源的等效变换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一个实际电源可建立电压源和电流源两种电源模型，对同一负载而言这两种模型应具有相同的外特性，即有相同的输出电压和输出电流，根据电压源和电流源的外特性表达式样可得：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bdr w:val="none" w:color="auto" w:sz="0" w:space="0"/>
                <w:vertAlign w:val="subscript"/>
              </w:rPr>
              <w:drawing>
                <wp:inline distT="0" distB="0" distL="114300" distR="114300">
                  <wp:extent cx="504825" cy="352425"/>
                  <wp:effectExtent l="0" t="0" r="9525" b="8255"/>
                  <wp:docPr id="5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vertAlign w:val="subscript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vertAlign w:val="subscript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bdr w:val="none" w:color="auto" w:sz="0" w:space="0"/>
                <w:vertAlign w:val="subscript"/>
              </w:rPr>
              <w:drawing>
                <wp:inline distT="0" distB="0" distL="114300" distR="114300">
                  <wp:extent cx="638175" cy="228600"/>
                  <wp:effectExtent l="0" t="0" r="9525" b="0"/>
                  <wp:docPr id="13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即两种电源模型对外电路而言是等效的，可以互相变换，可用图所示。</w:t>
            </w:r>
          </w:p>
          <w:tbl>
            <w:tblPr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5"/>
              <w:gridCol w:w="36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rHeight w:val="0" w:hRule="atLeast"/>
                <w:tblCellSpacing w:w="0" w:type="dxa"/>
              </w:trPr>
              <w:tc>
                <w:tcPr>
                  <w:tcW w:w="1785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  <w:vertAlign w:val="subscript"/>
                    </w:rPr>
                  </w:pPr>
                </w:p>
              </w:tc>
              <w:tc>
                <w:tcPr>
                  <w:tcW w:w="0" w:type="auto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450" w:afterAutospacing="0" w:line="240" w:lineRule="auto"/>
                    <w:ind w:left="0" w:righ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vertAlign w:val="subscript"/>
                    </w:rPr>
                    <w:br w:type="textWrapping"/>
                  </w:r>
                  <w:r>
                    <w:rPr>
                      <w:sz w:val="21"/>
                      <w:szCs w:val="21"/>
                      <w:bdr w:val="none" w:color="auto" w:sz="0" w:space="0"/>
                      <w:vertAlign w:val="subscript"/>
                    </w:rPr>
                    <w:drawing>
                      <wp:inline distT="0" distB="0" distL="114300" distR="114300">
                        <wp:extent cx="2295525" cy="1276350"/>
                        <wp:effectExtent l="0" t="0" r="9525" b="0"/>
                        <wp:docPr id="14" name="图片 12" descr="IMG_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12" descr="IMG_2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55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21"/>
                <w:szCs w:val="21"/>
                <w:vertAlign w:val="subscript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注意：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①变换时，恒压源与恒流源的极性保持一致；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②等效关系仅对外电路而言，在电源内部一般不等效；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③恒压源与恒流源之间不能等效变换。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应用电源的等效变换化简电源电路时，还需用到以下概念和技巧：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①与电压源串联的电阻或与电流源并联的电阻可视为电源内阻处理。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②与恒压源并联的元件和与恒流源串联的元件对外电路无影响，分别作开路和短路处理。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③两个以上的恒压源串联时，可求代数和，合并为一个恒压源；两个以上的恒流源并联时，可求代数和，合并为一个恒流源。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例题、求与图（a）所示电压源等效的电流源及与图（c）所示电流源等效的电压源。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u w:val="none"/>
                <w:bdr w:val="none" w:color="auto" w:sz="0" w:space="0"/>
                <w:vertAlign w:val="subscript"/>
              </w:rPr>
              <w:drawing>
                <wp:inline distT="0" distB="0" distL="114300" distR="114300">
                  <wp:extent cx="4343400" cy="1609725"/>
                  <wp:effectExtent l="0" t="0" r="0" b="9525"/>
                  <wp:docPr id="1" name="图片 13" descr="IMG_26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根据理想电压源和理想电流源的性质：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1、可将与理想电压源U1并联的电阻R3除去（断开），并不影响该并联电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路两端的电压U1；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2、将与理想电流源串联的电阻R2除去（短接），并不影响该支路中的电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流IS；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3、简化后得出图2-21（b）的电路；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360" w:right="0" w:hanging="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4、将电压源（U1  ，R1）等效变换为电流源（I1.R1），得出图2-21（c）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vertAlign w:val="subscript"/>
                <w:lang w:val="en-US" w:eastAsia="zh-CN" w:bidi="ar"/>
              </w:rPr>
              <w:t>的电路。由此可得：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450" w:afterAutospacing="0" w:line="240" w:lineRule="auto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vertAlign w:val="subscript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  <w:bdr w:val="none" w:color="auto" w:sz="0" w:space="0"/>
                <w:vertAlign w:val="subscript"/>
              </w:rPr>
              <w:drawing>
                <wp:inline distT="0" distB="0" distL="114300" distR="114300">
                  <wp:extent cx="1247775" cy="447675"/>
                  <wp:effectExtent l="0" t="0" r="9525" b="8890"/>
                  <wp:docPr id="7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小结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作业布置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30"/>
                <w:kern w:val="0"/>
                <w:sz w:val="32"/>
                <w:szCs w:val="32"/>
                <w:lang w:val="en-US" w:eastAsia="zh-CN" w:bidi="ar"/>
              </w:rPr>
              <w:t>课后反思</w:t>
            </w:r>
          </w:p>
        </w:tc>
        <w:tc>
          <w:tcPr>
            <w:tcW w:w="72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3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30"/>
                <w:sz w:val="22"/>
                <w:szCs w:val="22"/>
              </w:rPr>
            </w:pPr>
          </w:p>
        </w:tc>
      </w:tr>
    </w:tbl>
    <w:p>
      <w:pPr>
        <w:rPr>
          <w:sz w:val="24"/>
          <w:szCs w:val="32"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051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jpeg"/><Relationship Id="rId6" Type="http://schemas.openxmlformats.org/officeDocument/2006/relationships/hyperlink" Target="http://www.fxjqzg.net/uploadfiles/2012063010045730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xjqzg.net/uploadfiles/20120630100457982.jpg" TargetMode="External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14.GIF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hyperlink" Target="http://www.fxjqzg.net/uploadfiles/20120630100458605.jpg" TargetMode="External"/><Relationship Id="rId18" Type="http://schemas.openxmlformats.org/officeDocument/2006/relationships/image" Target="media/image12.GIF"/><Relationship Id="rId17" Type="http://schemas.openxmlformats.org/officeDocument/2006/relationships/image" Target="media/image11.GIF"/><Relationship Id="rId16" Type="http://schemas.openxmlformats.org/officeDocument/2006/relationships/image" Target="media/image10.GIF"/><Relationship Id="rId15" Type="http://schemas.openxmlformats.org/officeDocument/2006/relationships/image" Target="media/image9.GIF"/><Relationship Id="rId14" Type="http://schemas.openxmlformats.org/officeDocument/2006/relationships/image" Target="media/image8.GIF"/><Relationship Id="rId13" Type="http://schemas.openxmlformats.org/officeDocument/2006/relationships/image" Target="media/image7.GIF"/><Relationship Id="rId12" Type="http://schemas.openxmlformats.org/officeDocument/2006/relationships/image" Target="media/image6.jpeg"/><Relationship Id="rId11" Type="http://schemas.openxmlformats.org/officeDocument/2006/relationships/hyperlink" Target="http://www.fxjqzg.net/uploadfiles/20120630100458832.jpg" TargetMode="External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2022-06-21T09:12:36Z</dcterms:created>
  <dc:creator>学籍管理中心</dc:creator>
  <cp:lastModifiedBy>黑豹</cp:lastModifiedBy>
  <dcterms:modified xsi:type="dcterms:W3CDTF">2022-06-21T09:13:13Z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0C970CF5708C499C8CEF9A7F8D139EBA</vt:lpwstr>
  </property>
</Properties>
</file>